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D4" w:rsidRDefault="001509F1" w:rsidP="00442786">
      <w:pPr>
        <w:pStyle w:val="Title"/>
      </w:pPr>
      <w:r>
        <w:t>Best Church Practices</w:t>
      </w:r>
    </w:p>
    <w:p w:rsidR="001509F1" w:rsidRDefault="001509F1" w:rsidP="008447EF">
      <w:r>
        <w:t xml:space="preserve">The local church is </w:t>
      </w:r>
      <w:r w:rsidR="00F428D2">
        <w:t>the primary instrument through which God is working in this age.</w:t>
      </w:r>
      <w:r w:rsidR="008447EF">
        <w:t xml:space="preserve"> </w:t>
      </w:r>
      <w:r w:rsidR="00F428D2">
        <w:t xml:space="preserve">In Scripture, </w:t>
      </w:r>
      <w:r w:rsidR="008447EF">
        <w:t>God has furnished His church with</w:t>
      </w:r>
      <w:r w:rsidR="00F428D2">
        <w:t xml:space="preserve"> a sacred deposit of both </w:t>
      </w:r>
      <w:r w:rsidR="00F428D2">
        <w:rPr>
          <w:i/>
          <w:iCs/>
        </w:rPr>
        <w:t>orthodoxy</w:t>
      </w:r>
      <w:r w:rsidR="00F428D2">
        <w:t xml:space="preserve"> (right belief) and </w:t>
      </w:r>
      <w:r w:rsidR="00F428D2">
        <w:rPr>
          <w:i/>
          <w:iCs/>
        </w:rPr>
        <w:t>orthopraxy</w:t>
      </w:r>
      <w:r w:rsidR="00F428D2">
        <w:t xml:space="preserve"> (right practice). Together, these two components </w:t>
      </w:r>
      <w:r w:rsidR="008447EF">
        <w:t xml:space="preserve">constitute the lifeblood of the church and </w:t>
      </w:r>
      <w:r w:rsidR="00580407">
        <w:t xml:space="preserve">its </w:t>
      </w:r>
      <w:r w:rsidR="008447EF">
        <w:t>reason for existing.</w:t>
      </w:r>
    </w:p>
    <w:p w:rsidR="008447EF" w:rsidRDefault="008447EF">
      <w:r>
        <w:t xml:space="preserve">Church </w:t>
      </w:r>
      <w:r w:rsidR="00580407">
        <w:t>h</w:t>
      </w:r>
      <w:r>
        <w:t xml:space="preserve">istory amply demonstrates that whenever the church has neglected one or both of these components—or has disproportionately emphasized one component to the neglect of the other—disaster has surely followed. Recognizing this, Baptist churches have traditionally sought to maintain </w:t>
      </w:r>
      <w:r w:rsidR="00442786">
        <w:t xml:space="preserve">and regulate </w:t>
      </w:r>
      <w:r>
        <w:t xml:space="preserve">both orthodoxy and orthopraxy by means of a statement of faith (emphasizing right </w:t>
      </w:r>
      <w:r w:rsidRPr="008447EF">
        <w:rPr>
          <w:i/>
          <w:iCs/>
        </w:rPr>
        <w:t>belief</w:t>
      </w:r>
      <w:r>
        <w:t xml:space="preserve">) and a church covenant (emphasizing right </w:t>
      </w:r>
      <w:r w:rsidRPr="008447EF">
        <w:rPr>
          <w:i/>
          <w:iCs/>
        </w:rPr>
        <w:t>practice</w:t>
      </w:r>
      <w:r>
        <w:t>).</w:t>
      </w:r>
    </w:p>
    <w:p w:rsidR="00442786" w:rsidRDefault="00442786">
      <w:r>
        <w:t xml:space="preserve">Regarding the foregoing to be true, the General Association of Regular Baptist Churches urges all Christian congregations to develop and maintain healthy church practices that are informed by Scriptural teaching and </w:t>
      </w:r>
      <w:r w:rsidR="00797E77">
        <w:t xml:space="preserve">sound </w:t>
      </w:r>
      <w:r>
        <w:t>doctrine. To that end, be it resolved that</w:t>
      </w:r>
    </w:p>
    <w:p w:rsidR="00442786" w:rsidRDefault="00442786" w:rsidP="00442786">
      <w:pPr>
        <w:pStyle w:val="ListParagraph"/>
        <w:numPr>
          <w:ilvl w:val="0"/>
          <w:numId w:val="1"/>
        </w:numPr>
      </w:pPr>
      <w:r>
        <w:t>We acknowledge the principal</w:t>
      </w:r>
      <w:r w:rsidR="000D35BD">
        <w:t xml:space="preserve"> God-ordained</w:t>
      </w:r>
      <w:r>
        <w:t xml:space="preserve"> functions of the church</w:t>
      </w:r>
      <w:r w:rsidR="004C753A">
        <w:t xml:space="preserve"> (Acts 2:42–47)</w:t>
      </w:r>
      <w:r>
        <w:t xml:space="preserve"> to be</w:t>
      </w:r>
    </w:p>
    <w:p w:rsidR="004C753A" w:rsidRDefault="004C753A" w:rsidP="004C753A">
      <w:pPr>
        <w:pStyle w:val="ListParagraph"/>
        <w:numPr>
          <w:ilvl w:val="1"/>
          <w:numId w:val="1"/>
        </w:numPr>
      </w:pPr>
      <w:r w:rsidRPr="00442786">
        <w:t>preaching and teaching God’s Word</w:t>
      </w:r>
      <w:r>
        <w:t xml:space="preserve"> (2 Tim. 4:2; Titus 1:9) ,</w:t>
      </w:r>
    </w:p>
    <w:p w:rsidR="00442786" w:rsidRDefault="00442786" w:rsidP="00442786">
      <w:pPr>
        <w:pStyle w:val="ListParagraph"/>
        <w:numPr>
          <w:ilvl w:val="1"/>
          <w:numId w:val="1"/>
        </w:numPr>
      </w:pPr>
      <w:r w:rsidRPr="00442786">
        <w:t>evangelism and discipleship</w:t>
      </w:r>
      <w:r>
        <w:t xml:space="preserve"> (Matt. 28:18</w:t>
      </w:r>
      <w:r w:rsidR="00580407">
        <w:rPr>
          <w:rFonts w:ascii="Times New Roman" w:hAnsi="Times New Roman" w:cs="Times New Roman"/>
        </w:rPr>
        <w:t>–</w:t>
      </w:r>
      <w:r>
        <w:t>20)</w:t>
      </w:r>
      <w:r w:rsidR="00580407">
        <w:t>,</w:t>
      </w:r>
    </w:p>
    <w:p w:rsidR="00442786" w:rsidRDefault="00442786" w:rsidP="00442786">
      <w:pPr>
        <w:pStyle w:val="ListParagraph"/>
        <w:numPr>
          <w:ilvl w:val="1"/>
          <w:numId w:val="1"/>
        </w:numPr>
      </w:pPr>
      <w:r>
        <w:t>ministry and service to the Lord and to one another (Rom. 15:26</w:t>
      </w:r>
      <w:r w:rsidR="00580407">
        <w:t xml:space="preserve">, </w:t>
      </w:r>
      <w:r>
        <w:t>27; 2 Cor. 9:12)</w:t>
      </w:r>
      <w:r w:rsidR="00580407">
        <w:t>,</w:t>
      </w:r>
    </w:p>
    <w:p w:rsidR="000D35BD" w:rsidRDefault="000D35BD" w:rsidP="00442786">
      <w:pPr>
        <w:pStyle w:val="ListParagraph"/>
        <w:numPr>
          <w:ilvl w:val="1"/>
          <w:numId w:val="1"/>
        </w:numPr>
      </w:pPr>
      <w:r>
        <w:t>administration of the ordinances (Matt. 28:19; 1 Cor. 11:23</w:t>
      </w:r>
      <w:r w:rsidR="00580407">
        <w:rPr>
          <w:rFonts w:ascii="Times New Roman" w:hAnsi="Times New Roman" w:cs="Times New Roman"/>
        </w:rPr>
        <w:t>–</w:t>
      </w:r>
      <w:r>
        <w:t>25)</w:t>
      </w:r>
      <w:r w:rsidR="00580407">
        <w:t>,</w:t>
      </w:r>
    </w:p>
    <w:p w:rsidR="004C753A" w:rsidRDefault="004C753A" w:rsidP="00442786">
      <w:pPr>
        <w:pStyle w:val="ListParagraph"/>
        <w:numPr>
          <w:ilvl w:val="1"/>
          <w:numId w:val="1"/>
        </w:numPr>
      </w:pPr>
      <w:r>
        <w:t>prayer (Col. 4:2)</w:t>
      </w:r>
    </w:p>
    <w:p w:rsidR="00442786" w:rsidRDefault="000D35BD" w:rsidP="00442786">
      <w:pPr>
        <w:pStyle w:val="ListParagraph"/>
        <w:numPr>
          <w:ilvl w:val="1"/>
          <w:numId w:val="1"/>
        </w:numPr>
      </w:pPr>
      <w:r>
        <w:t>fellowship (1 John 1:7), and</w:t>
      </w:r>
    </w:p>
    <w:p w:rsidR="000D35BD" w:rsidRDefault="000D35BD" w:rsidP="00442786">
      <w:pPr>
        <w:pStyle w:val="ListParagraph"/>
        <w:numPr>
          <w:ilvl w:val="1"/>
          <w:numId w:val="1"/>
        </w:numPr>
      </w:pPr>
      <w:r>
        <w:t>worship (John 4:23</w:t>
      </w:r>
      <w:r w:rsidR="00580407">
        <w:t xml:space="preserve">, </w:t>
      </w:r>
      <w:r>
        <w:t>24; Phil. 3:3).</w:t>
      </w:r>
    </w:p>
    <w:p w:rsidR="000D35BD" w:rsidRDefault="000D35BD" w:rsidP="000D35BD">
      <w:pPr>
        <w:pStyle w:val="ListParagraph"/>
        <w:numPr>
          <w:ilvl w:val="0"/>
          <w:numId w:val="1"/>
        </w:numPr>
      </w:pPr>
      <w:r>
        <w:t>We commit to strive for excellence and intentionality in all the ways we fulfill th</w:t>
      </w:r>
      <w:r w:rsidR="00934EF3">
        <w:t>e</w:t>
      </w:r>
      <w:r>
        <w:t>se functions.</w:t>
      </w:r>
    </w:p>
    <w:p w:rsidR="00F87D82" w:rsidRDefault="00F87D82" w:rsidP="00F87D82">
      <w:pPr>
        <w:pStyle w:val="ListParagraph"/>
        <w:numPr>
          <w:ilvl w:val="0"/>
          <w:numId w:val="1"/>
        </w:numPr>
      </w:pPr>
      <w:r>
        <w:t>We exhort all pastors and ministry leaders to carry out their ministries with an abundance of grace, gentleness, and charitableness toward all (2 Tim. 2:24</w:t>
      </w:r>
      <w:r w:rsidR="00580407">
        <w:rPr>
          <w:rFonts w:ascii="Times New Roman" w:hAnsi="Times New Roman" w:cs="Times New Roman"/>
        </w:rPr>
        <w:t>–</w:t>
      </w:r>
      <w:r>
        <w:t>26), recognizing that Christian ministry should not be characterized by pugnaciousness or heavy-handed authoritarianism, but rather by humility and service (Phil. 2:5</w:t>
      </w:r>
      <w:r w:rsidR="00580407">
        <w:rPr>
          <w:rFonts w:ascii="Times New Roman" w:hAnsi="Times New Roman" w:cs="Times New Roman"/>
        </w:rPr>
        <w:t>–</w:t>
      </w:r>
      <w:r>
        <w:t>8).</w:t>
      </w:r>
    </w:p>
    <w:p w:rsidR="000D35BD" w:rsidRDefault="000D35BD" w:rsidP="000D35BD">
      <w:pPr>
        <w:pStyle w:val="ListParagraph"/>
        <w:numPr>
          <w:ilvl w:val="0"/>
          <w:numId w:val="1"/>
        </w:numPr>
      </w:pPr>
      <w:r>
        <w:t>We acknowledge church discipline (Matt. 18:15</w:t>
      </w:r>
      <w:r w:rsidR="00580407">
        <w:rPr>
          <w:rFonts w:ascii="Times New Roman" w:hAnsi="Times New Roman" w:cs="Times New Roman"/>
        </w:rPr>
        <w:t>–</w:t>
      </w:r>
      <w:r>
        <w:t>17; 1 Cor. 5:13; 2 Thess. 3:6) as a practice vital to maintaining the spiritual health and God-honoring fellowship of the church, and recognize church membership and church covenants as helpful tools for facilitating church discipline.</w:t>
      </w:r>
    </w:p>
    <w:p w:rsidR="000D35BD" w:rsidRDefault="000D35BD" w:rsidP="000D35BD">
      <w:pPr>
        <w:pStyle w:val="ListParagraph"/>
        <w:numPr>
          <w:ilvl w:val="0"/>
          <w:numId w:val="1"/>
        </w:numPr>
      </w:pPr>
      <w:r>
        <w:t xml:space="preserve">We call on all churches to be regularly involved in community outreach and church </w:t>
      </w:r>
      <w:r w:rsidR="00EB0C8C">
        <w:t xml:space="preserve">planting efforts </w:t>
      </w:r>
      <w:r w:rsidR="00873387">
        <w:t xml:space="preserve">(2 Tim. 4:5) </w:t>
      </w:r>
      <w:r w:rsidR="00EB0C8C">
        <w:t xml:space="preserve">in order to </w:t>
      </w:r>
      <w:r w:rsidR="00011052">
        <w:t>foster the spread of the gospel and to demonstrate Christ’s love to the world around us</w:t>
      </w:r>
      <w:r w:rsidR="00873387">
        <w:t xml:space="preserve"> (Acts 1:8; Matt. 22:39)</w:t>
      </w:r>
      <w:bookmarkStart w:id="0" w:name="_GoBack"/>
      <w:bookmarkEnd w:id="0"/>
      <w:r w:rsidR="00011052">
        <w:t>.</w:t>
      </w:r>
    </w:p>
    <w:p w:rsidR="00CA5933" w:rsidRDefault="00CA5933" w:rsidP="000D35BD">
      <w:pPr>
        <w:pStyle w:val="ListParagraph"/>
        <w:numPr>
          <w:ilvl w:val="0"/>
          <w:numId w:val="1"/>
        </w:numPr>
      </w:pPr>
      <w:r>
        <w:t xml:space="preserve">We understand that there are certain areas </w:t>
      </w:r>
      <w:r w:rsidR="00486694">
        <w:t>pertaining to church practices</w:t>
      </w:r>
      <w:r w:rsidR="00486694">
        <w:rPr>
          <w:rStyle w:val="FootnoteReference"/>
        </w:rPr>
        <w:footnoteReference w:id="1"/>
      </w:r>
      <w:r w:rsidR="00486694">
        <w:t xml:space="preserve"> </w:t>
      </w:r>
      <w:r>
        <w:t xml:space="preserve">in which well-meaning, godly people can disagree on the particulars without violating Scripture. In these areas, we urge a spirit of tolerance and generosity, recognizing that in essential matters unity is required, but in nonessential or uncertain matters liberty is permitted and charity is prescribed (Rom. 14; </w:t>
      </w:r>
      <w:r w:rsidR="00794256">
        <w:t>1 Cor. 8).</w:t>
      </w:r>
    </w:p>
    <w:p w:rsidR="00D300FD" w:rsidRDefault="00D300FD" w:rsidP="00D300FD">
      <w:pPr>
        <w:pStyle w:val="ListParagraph"/>
        <w:numPr>
          <w:ilvl w:val="0"/>
          <w:numId w:val="1"/>
        </w:numPr>
      </w:pPr>
      <w:r>
        <w:lastRenderedPageBreak/>
        <w:t>We rely on God’s providence and the leading of His Holy Spirit to enable our performance of these best church practices, trusting in the assurance of Scripture that “</w:t>
      </w:r>
      <w:r w:rsidRPr="00D300FD">
        <w:t xml:space="preserve">it is God who works in you both to will and to do for </w:t>
      </w:r>
      <w:r w:rsidRPr="00D300FD">
        <w:rPr>
          <w:iCs/>
        </w:rPr>
        <w:t>His</w:t>
      </w:r>
      <w:r>
        <w:t xml:space="preserve"> good pleasure” (Phil. 2:13).</w:t>
      </w:r>
    </w:p>
    <w:p w:rsidR="003F7138" w:rsidRDefault="003F7138" w:rsidP="003F7138">
      <w:r>
        <w:rPr>
          <w:i/>
        </w:rPr>
        <w:t>Resolved by t</w:t>
      </w:r>
      <w:r w:rsidRPr="003F7138">
        <w:rPr>
          <w:i/>
        </w:rPr>
        <w:t>he messengers of the General Association of Regular Baptist Churches, meeting together in regular conference June 2</w:t>
      </w:r>
      <w:r>
        <w:rPr>
          <w:i/>
        </w:rPr>
        <w:t>7</w:t>
      </w:r>
      <w:r w:rsidRPr="003F7138">
        <w:rPr>
          <w:i/>
        </w:rPr>
        <w:t>—</w:t>
      </w:r>
      <w:r>
        <w:rPr>
          <w:i/>
        </w:rPr>
        <w:t>30, 2017</w:t>
      </w:r>
      <w:r w:rsidRPr="003F7138">
        <w:rPr>
          <w:i/>
        </w:rPr>
        <w:t xml:space="preserve">, at </w:t>
      </w:r>
      <w:r>
        <w:rPr>
          <w:i/>
        </w:rPr>
        <w:t>Sandy Cove Ministries</w:t>
      </w:r>
      <w:r w:rsidR="00822C7B">
        <w:rPr>
          <w:i/>
        </w:rPr>
        <w:t xml:space="preserve"> Center</w:t>
      </w:r>
      <w:r w:rsidRPr="003F7138">
        <w:rPr>
          <w:i/>
        </w:rPr>
        <w:t xml:space="preserve"> in </w:t>
      </w:r>
      <w:r>
        <w:rPr>
          <w:i/>
        </w:rPr>
        <w:t>North East</w:t>
      </w:r>
      <w:r w:rsidRPr="003F7138">
        <w:rPr>
          <w:i/>
        </w:rPr>
        <w:t xml:space="preserve">, </w:t>
      </w:r>
      <w:r>
        <w:rPr>
          <w:i/>
        </w:rPr>
        <w:t>Maryland.</w:t>
      </w:r>
    </w:p>
    <w:sectPr w:rsidR="003F7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953" w:rsidRDefault="00BB1953" w:rsidP="00D300FD">
      <w:pPr>
        <w:spacing w:after="0" w:line="240" w:lineRule="auto"/>
      </w:pPr>
      <w:r>
        <w:separator/>
      </w:r>
    </w:p>
  </w:endnote>
  <w:endnote w:type="continuationSeparator" w:id="0">
    <w:p w:rsidR="00BB1953" w:rsidRDefault="00BB1953" w:rsidP="00D3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953" w:rsidRDefault="00BB1953" w:rsidP="00D300FD">
      <w:pPr>
        <w:spacing w:after="0" w:line="240" w:lineRule="auto"/>
      </w:pPr>
      <w:r>
        <w:separator/>
      </w:r>
    </w:p>
  </w:footnote>
  <w:footnote w:type="continuationSeparator" w:id="0">
    <w:p w:rsidR="00BB1953" w:rsidRDefault="00BB1953" w:rsidP="00D300FD">
      <w:pPr>
        <w:spacing w:after="0" w:line="240" w:lineRule="auto"/>
      </w:pPr>
      <w:r>
        <w:continuationSeparator/>
      </w:r>
    </w:p>
  </w:footnote>
  <w:footnote w:id="1">
    <w:p w:rsidR="00486694" w:rsidRDefault="00486694">
      <w:pPr>
        <w:pStyle w:val="FootnoteText"/>
      </w:pPr>
      <w:r>
        <w:rPr>
          <w:rStyle w:val="FootnoteReference"/>
        </w:rPr>
        <w:footnoteRef/>
      </w:r>
      <w:r>
        <w:t xml:space="preserve"> E.g.</w:t>
      </w:r>
      <w:r w:rsidR="00580407">
        <w:t>,</w:t>
      </w:r>
      <w:r>
        <w:t xml:space="preserve"> selecting the music style to be used in corporate worship, choosing a Bible translation, deciding how best to contextualize the gospel message in a given culture,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35"/>
    <w:multiLevelType w:val="hybridMultilevel"/>
    <w:tmpl w:val="9CDAD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F1"/>
    <w:rsid w:val="00011052"/>
    <w:rsid w:val="00061FF4"/>
    <w:rsid w:val="00082127"/>
    <w:rsid w:val="000D35BD"/>
    <w:rsid w:val="001509F1"/>
    <w:rsid w:val="002149D4"/>
    <w:rsid w:val="002434DD"/>
    <w:rsid w:val="002F2A3E"/>
    <w:rsid w:val="003F7138"/>
    <w:rsid w:val="00421C81"/>
    <w:rsid w:val="00442786"/>
    <w:rsid w:val="00486694"/>
    <w:rsid w:val="004C753A"/>
    <w:rsid w:val="00580407"/>
    <w:rsid w:val="00762B66"/>
    <w:rsid w:val="00794256"/>
    <w:rsid w:val="00797E77"/>
    <w:rsid w:val="00822C7B"/>
    <w:rsid w:val="008447EF"/>
    <w:rsid w:val="00873387"/>
    <w:rsid w:val="00934EF3"/>
    <w:rsid w:val="00BB1953"/>
    <w:rsid w:val="00CA5933"/>
    <w:rsid w:val="00D300FD"/>
    <w:rsid w:val="00D93279"/>
    <w:rsid w:val="00EB0C8C"/>
    <w:rsid w:val="00F428D2"/>
    <w:rsid w:val="00F87D8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AA53"/>
  <w15:chartTrackingRefBased/>
  <w15:docId w15:val="{EC29A712-6218-4569-9B92-D72FD48A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786"/>
    <w:pPr>
      <w:ind w:left="720"/>
      <w:contextualSpacing/>
    </w:pPr>
  </w:style>
  <w:style w:type="paragraph" w:styleId="Title">
    <w:name w:val="Title"/>
    <w:basedOn w:val="Normal"/>
    <w:next w:val="Normal"/>
    <w:link w:val="TitleChar"/>
    <w:uiPriority w:val="10"/>
    <w:qFormat/>
    <w:rsid w:val="00442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786"/>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486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694"/>
    <w:rPr>
      <w:sz w:val="20"/>
      <w:szCs w:val="20"/>
    </w:rPr>
  </w:style>
  <w:style w:type="character" w:styleId="FootnoteReference">
    <w:name w:val="footnote reference"/>
    <w:basedOn w:val="DefaultParagraphFont"/>
    <w:uiPriority w:val="99"/>
    <w:semiHidden/>
    <w:unhideWhenUsed/>
    <w:rsid w:val="00486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DC05-BB33-4CE7-8EC3-6788E0B0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Gunn</dc:creator>
  <cp:keywords/>
  <dc:description/>
  <cp:lastModifiedBy>David Gunn</cp:lastModifiedBy>
  <cp:revision>5</cp:revision>
  <dcterms:created xsi:type="dcterms:W3CDTF">2017-06-14T18:11:00Z</dcterms:created>
  <dcterms:modified xsi:type="dcterms:W3CDTF">2017-06-26T18:51:00Z</dcterms:modified>
</cp:coreProperties>
</file>